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858669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3E5E9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04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</w:t>
      </w:r>
      <w:r w:rsidR="0009222B">
        <w:rPr>
          <w:sz w:val="28"/>
          <w:szCs w:val="28"/>
          <w:u w:val="single"/>
          <w:lang w:val="uk-UA"/>
        </w:rPr>
        <w:t>20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09222B">
        <w:rPr>
          <w:sz w:val="28"/>
          <w:szCs w:val="28"/>
          <w:lang w:val="uk-UA"/>
        </w:rPr>
        <w:t>утворення секції (експертної групи) «Мистецька рада» при управлінні архітектури та містобудування Калуської міської ради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09222B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222B">
        <w:rPr>
          <w:rFonts w:ascii="Times New Roman" w:hAnsi="Times New Roman"/>
          <w:color w:val="000000"/>
          <w:sz w:val="28"/>
          <w:szCs w:val="28"/>
        </w:rPr>
        <w:t>Керуючись ст.ст.32,</w:t>
      </w:r>
      <w:r w:rsidR="007F79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222B">
        <w:rPr>
          <w:rFonts w:ascii="Times New Roman" w:hAnsi="Times New Roman"/>
          <w:color w:val="000000"/>
          <w:sz w:val="28"/>
          <w:szCs w:val="28"/>
        </w:rPr>
        <w:t xml:space="preserve">52, ч.6 ст.59 Закону України </w:t>
      </w:r>
      <w:r w:rsidRPr="0009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 місцеве самоврядування в Україні»,</w:t>
      </w:r>
      <w:r w:rsidRPr="0009222B">
        <w:rPr>
          <w:rFonts w:ascii="Times New Roman" w:hAnsi="Times New Roman"/>
          <w:color w:val="000000"/>
          <w:sz w:val="28"/>
          <w:szCs w:val="28"/>
        </w:rPr>
        <w:t> Законами України</w:t>
      </w:r>
      <w:r w:rsidRPr="0009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«Про архітектурну діяльність», «</w:t>
      </w:r>
      <w:r w:rsidRPr="0009222B">
        <w:rPr>
          <w:rFonts w:ascii="Times New Roman" w:hAnsi="Times New Roman"/>
          <w:color w:val="000000"/>
          <w:sz w:val="28"/>
          <w:szCs w:val="28"/>
        </w:rPr>
        <w:t>Про регул</w:t>
      </w:r>
      <w:r>
        <w:rPr>
          <w:rFonts w:ascii="Times New Roman" w:hAnsi="Times New Roman"/>
          <w:color w:val="000000"/>
          <w:sz w:val="28"/>
          <w:szCs w:val="28"/>
        </w:rPr>
        <w:t>ювання містобудівної діяльності»</w:t>
      </w:r>
      <w:r w:rsidRPr="0009222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9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 благоустрій населених пунктів», «Про охорону культурної спадщини», «Про рекламу», </w:t>
      </w:r>
      <w:r w:rsidRPr="0009222B">
        <w:rPr>
          <w:rFonts w:ascii="Times New Roman" w:hAnsi="Times New Roman"/>
          <w:color w:val="000000"/>
          <w:sz w:val="28"/>
          <w:szCs w:val="28"/>
        </w:rPr>
        <w:t xml:space="preserve">з метою забезпечення реалізації містобудівної політики Калуської міської ради, вдосконалення художньо-естетичного оформлення міського середовища, </w:t>
      </w:r>
      <w:r w:rsidRPr="0009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збереження автентичності історичного середовища та туристичної привабливості міста Калуша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9222B" w:rsidRDefault="00A311C0" w:rsidP="000922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09222B" w:rsidRDefault="0009222B" w:rsidP="000922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9222B">
        <w:rPr>
          <w:b/>
          <w:color w:val="000000"/>
          <w:sz w:val="28"/>
          <w:szCs w:val="28"/>
          <w:shd w:val="clear" w:color="auto" w:fill="FFFFFF"/>
          <w:lang w:val="uk-UA" w:eastAsia="uk-UA"/>
        </w:rPr>
        <w:t>1.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Утв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орити секцію (експертну групу) «Мистецька рада»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при </w:t>
      </w:r>
      <w:r w:rsidRPr="0009222B">
        <w:rPr>
          <w:color w:val="000000"/>
          <w:sz w:val="28"/>
          <w:szCs w:val="28"/>
          <w:lang w:val="uk-UA" w:eastAsia="uk-UA"/>
        </w:rPr>
        <w:t>управлінні архітектури та містобудування Калуської міської ради, 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як консультативно-дорадчий орган для розгляду питань формування архітектурного середовища, декоративного та монументального мистецтва у складі, згідно з додатком 1.</w:t>
      </w:r>
    </w:p>
    <w:p w:rsidR="0009222B" w:rsidRDefault="0009222B" w:rsidP="000922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9222B">
        <w:rPr>
          <w:b/>
          <w:color w:val="000000"/>
          <w:sz w:val="28"/>
          <w:szCs w:val="28"/>
          <w:shd w:val="clear" w:color="auto" w:fill="FFFFFF"/>
          <w:lang w:val="uk-UA" w:eastAsia="uk-UA"/>
        </w:rPr>
        <w:t>2.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Затвердити Положення про секцію (експертну гр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упу) «Мистецька рада»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при </w:t>
      </w:r>
      <w:r w:rsidRPr="0009222B">
        <w:rPr>
          <w:color w:val="000000"/>
          <w:sz w:val="28"/>
          <w:szCs w:val="28"/>
          <w:lang w:val="uk-UA" w:eastAsia="uk-UA"/>
        </w:rPr>
        <w:t xml:space="preserve">управлінні архітектури та містобудування Калуської міської ради, згідно з 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додатком 2.</w:t>
      </w:r>
    </w:p>
    <w:p w:rsidR="0009222B" w:rsidRPr="0009222B" w:rsidRDefault="0009222B" w:rsidP="000922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9222B">
        <w:rPr>
          <w:b/>
          <w:color w:val="000000"/>
          <w:sz w:val="28"/>
          <w:szCs w:val="28"/>
          <w:shd w:val="clear" w:color="auto" w:fill="FFFFFF"/>
          <w:lang w:val="uk-UA" w:eastAsia="uk-UA"/>
        </w:rPr>
        <w:t>3.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Контроль за викон</w:t>
      </w:r>
      <w:r w:rsidR="007F7943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анням рішення покласти на заступника міського голови 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Богдана Білецького.</w:t>
      </w:r>
    </w:p>
    <w:p w:rsidR="00A7429D" w:rsidRDefault="00A7429D" w:rsidP="0009222B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37561E" w:rsidRDefault="00A311C0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4FBC" w:rsidRPr="0009222B" w:rsidRDefault="00964FBC" w:rsidP="0009222B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</w:t>
      </w:r>
      <w:r w:rsidR="0009222B">
        <w:rPr>
          <w:sz w:val="28"/>
          <w:szCs w:val="28"/>
          <w:lang w:val="uk-UA"/>
        </w:rPr>
        <w:t xml:space="preserve"> 1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964FBC" w:rsidRDefault="00964FBC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09222B">
        <w:rPr>
          <w:sz w:val="28"/>
          <w:szCs w:val="28"/>
          <w:lang w:val="uk-UA"/>
        </w:rPr>
        <w:t>04.09.2025 № 220</w:t>
      </w:r>
    </w:p>
    <w:p w:rsidR="0009222B" w:rsidRPr="0009222B" w:rsidRDefault="0009222B" w:rsidP="0009222B">
      <w:pPr>
        <w:jc w:val="center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СКЛАД</w:t>
      </w:r>
    </w:p>
    <w:p w:rsidR="0009222B" w:rsidRPr="0009222B" w:rsidRDefault="0009222B" w:rsidP="0009222B">
      <w:pPr>
        <w:jc w:val="center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>секції (експертної групи) «Мистецька рада»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при </w:t>
      </w:r>
      <w:r w:rsidRPr="0009222B">
        <w:rPr>
          <w:color w:val="000000"/>
          <w:sz w:val="28"/>
          <w:szCs w:val="28"/>
          <w:lang w:val="uk-UA" w:eastAsia="uk-UA"/>
        </w:rPr>
        <w:t>управлінні архітектури та містобудування Калуської міської ради</w:t>
      </w:r>
    </w:p>
    <w:p w:rsidR="0009222B" w:rsidRPr="0009222B" w:rsidRDefault="0009222B" w:rsidP="0009222B">
      <w:pPr>
        <w:rPr>
          <w:sz w:val="28"/>
          <w:szCs w:val="28"/>
          <w:lang w:val="uk-UA" w:eastAsia="uk-UA"/>
        </w:rPr>
      </w:pPr>
      <w:r w:rsidRPr="0009222B">
        <w:rPr>
          <w:sz w:val="28"/>
          <w:szCs w:val="28"/>
          <w:lang w:val="uk-UA" w:eastAsia="uk-UA"/>
        </w:rPr>
        <w:t> </w:t>
      </w:r>
    </w:p>
    <w:p w:rsidR="0009222B" w:rsidRPr="0009222B" w:rsidRDefault="0009222B" w:rsidP="0009222B">
      <w:pPr>
        <w:rPr>
          <w:sz w:val="28"/>
          <w:szCs w:val="28"/>
          <w:lang w:val="uk-UA" w:eastAsia="uk-UA"/>
        </w:rPr>
      </w:pPr>
      <w:r w:rsidRPr="0009222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Голова Мистецької ради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Людмила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Семеняк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заступник начальника управління архітектури та містобудування міської ради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Секретар Мистецької ради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Мар’яна Василів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головний спеціаліст управління архітектури та містобудування міської ради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Члени Мистецької ради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Володимир Безрукий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художник (за згодою)</w:t>
      </w:r>
    </w:p>
    <w:p w:rsidR="0009222B" w:rsidRPr="0009222B" w:rsidRDefault="007F7943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>Анна Бігун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  <w:t xml:space="preserve">- </w:t>
      </w:r>
      <w:r w:rsidR="0009222B"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начальник дільниці з озеленення та догляду за зеленими насадженнями комунального підприємства «</w:t>
      </w:r>
      <w:proofErr w:type="spellStart"/>
      <w:r w:rsidR="0009222B"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Калушавтодор</w:t>
      </w:r>
      <w:proofErr w:type="spellEnd"/>
      <w:r w:rsidR="0009222B"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»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Олександр Бучацький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архітектор (за згодою)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Олег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Відливаний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директор КЗ «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Музейно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-виставковий центр Калуської міської ради»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Мирослав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Гаталевич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художник (за згодою)</w:t>
      </w:r>
    </w:p>
    <w:p w:rsidR="007F7943" w:rsidRPr="007F7943" w:rsidRDefault="007F7943" w:rsidP="007F7943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Вікторія Гречко</w:t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художник (за згодою)</w:t>
      </w:r>
    </w:p>
    <w:p w:rsidR="00BB4958" w:rsidRPr="00BB4958" w:rsidRDefault="00BB4958" w:rsidP="00BB4958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Ярослав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Господарчук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член Національної спілки художників України (за згодою)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Любов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Джуган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начальник управління культури, національностей та релігій міської ради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>Орест Костів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- член Національної спілки художників України (за згодою)</w:t>
      </w:r>
    </w:p>
    <w:p w:rsidR="0009222B" w:rsidRDefault="0009222B" w:rsidP="0009222B">
      <w:pPr>
        <w:ind w:left="4248" w:hanging="4245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Ігор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Семак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член Національної спілки художників України, скульптор (за згодою)</w:t>
      </w:r>
    </w:p>
    <w:p w:rsidR="007F7943" w:rsidRPr="0009222B" w:rsidRDefault="007F7943" w:rsidP="007F7943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Петро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Пострильоний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архітектор (за згодою)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Галина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Турчик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зберігач фондів КЗ «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Музейно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-виставковий центр Калуської міської ради» </w:t>
      </w:r>
    </w:p>
    <w:p w:rsidR="0009222B" w:rsidRPr="0009222B" w:rsidRDefault="0009222B" w:rsidP="0009222B">
      <w:pPr>
        <w:ind w:left="4248" w:hanging="4245"/>
        <w:jc w:val="both"/>
        <w:rPr>
          <w:sz w:val="28"/>
          <w:szCs w:val="28"/>
          <w:lang w:val="uk-UA" w:eastAsia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Тарас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>Фіцак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 w:eastAsia="uk-UA"/>
        </w:rPr>
        <w:tab/>
        <w:t>- начальник управління житлово-комунального господарства міської ради</w:t>
      </w:r>
    </w:p>
    <w:p w:rsidR="00964FBC" w:rsidRPr="0009222B" w:rsidRDefault="00964FBC" w:rsidP="00964FBC">
      <w:pPr>
        <w:rPr>
          <w:sz w:val="28"/>
          <w:szCs w:val="28"/>
        </w:rPr>
      </w:pPr>
    </w:p>
    <w:p w:rsidR="00964FBC" w:rsidRDefault="00964FBC" w:rsidP="00964FBC">
      <w:pPr>
        <w:rPr>
          <w:sz w:val="28"/>
          <w:szCs w:val="28"/>
        </w:rPr>
      </w:pPr>
    </w:p>
    <w:p w:rsidR="00964FBC" w:rsidRPr="00F46453" w:rsidRDefault="00964FBC" w:rsidP="00964FBC">
      <w:pPr>
        <w:rPr>
          <w:sz w:val="28"/>
          <w:szCs w:val="28"/>
        </w:rPr>
      </w:pPr>
    </w:p>
    <w:p w:rsidR="00964FBC" w:rsidRDefault="00964FBC" w:rsidP="00964FBC">
      <w:pPr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E353F4">
        <w:rPr>
          <w:sz w:val="28"/>
          <w:szCs w:val="28"/>
        </w:rPr>
        <w:t>еруючий</w:t>
      </w:r>
      <w:proofErr w:type="spellEnd"/>
      <w:r w:rsidRPr="00E353F4">
        <w:rPr>
          <w:sz w:val="28"/>
          <w:szCs w:val="28"/>
        </w:rPr>
        <w:t xml:space="preserve"> справа</w:t>
      </w:r>
      <w:r>
        <w:rPr>
          <w:sz w:val="28"/>
          <w:szCs w:val="28"/>
        </w:rPr>
        <w:t xml:space="preserve">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</w:t>
      </w:r>
      <w:r w:rsidRPr="00E353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Олег </w:t>
      </w:r>
      <w:r>
        <w:rPr>
          <w:color w:val="000000"/>
          <w:sz w:val="28"/>
          <w:szCs w:val="28"/>
        </w:rPr>
        <w:t>САВКА</w:t>
      </w:r>
    </w:p>
    <w:p w:rsidR="0009222B" w:rsidRDefault="0009222B" w:rsidP="00964FBC">
      <w:pPr>
        <w:rPr>
          <w:color w:val="000000"/>
          <w:sz w:val="28"/>
          <w:szCs w:val="28"/>
        </w:rPr>
      </w:pPr>
    </w:p>
    <w:p w:rsidR="0009222B" w:rsidRDefault="0009222B" w:rsidP="00964FBC">
      <w:pPr>
        <w:rPr>
          <w:color w:val="000000"/>
          <w:sz w:val="28"/>
          <w:szCs w:val="28"/>
        </w:rPr>
      </w:pPr>
    </w:p>
    <w:p w:rsidR="0009222B" w:rsidRDefault="0009222B" w:rsidP="00964FBC">
      <w:pPr>
        <w:rPr>
          <w:color w:val="000000"/>
          <w:sz w:val="28"/>
          <w:szCs w:val="28"/>
        </w:rPr>
      </w:pPr>
    </w:p>
    <w:p w:rsidR="0009222B" w:rsidRDefault="0009222B" w:rsidP="00964FBC">
      <w:pPr>
        <w:rPr>
          <w:color w:val="000000"/>
          <w:sz w:val="28"/>
          <w:szCs w:val="28"/>
        </w:rPr>
      </w:pPr>
    </w:p>
    <w:p w:rsidR="0009222B" w:rsidRDefault="0009222B" w:rsidP="000922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09222B" w:rsidRDefault="0009222B" w:rsidP="000922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09222B" w:rsidRDefault="0009222B" w:rsidP="000922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09222B" w:rsidRDefault="0009222B" w:rsidP="000922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04.09.2025 № 220</w:t>
      </w:r>
    </w:p>
    <w:p w:rsidR="0009222B" w:rsidRDefault="0009222B" w:rsidP="00964FBC">
      <w:pPr>
        <w:rPr>
          <w:sz w:val="28"/>
          <w:szCs w:val="28"/>
        </w:rPr>
      </w:pPr>
    </w:p>
    <w:p w:rsidR="0009222B" w:rsidRPr="0009222B" w:rsidRDefault="0009222B" w:rsidP="0009222B">
      <w:pPr>
        <w:jc w:val="center"/>
        <w:rPr>
          <w:color w:val="000000"/>
          <w:sz w:val="28"/>
          <w:szCs w:val="28"/>
          <w:lang w:val="uk-UA"/>
        </w:rPr>
      </w:pPr>
      <w:r w:rsidRPr="0009222B">
        <w:rPr>
          <w:color w:val="000000"/>
          <w:sz w:val="28"/>
          <w:szCs w:val="28"/>
          <w:lang w:val="uk-UA"/>
        </w:rPr>
        <w:t>ПОЛОЖЕНН</w:t>
      </w:r>
      <w:r w:rsidR="00DF352D">
        <w:rPr>
          <w:color w:val="000000"/>
          <w:sz w:val="28"/>
          <w:szCs w:val="28"/>
          <w:lang w:val="uk-UA"/>
        </w:rPr>
        <w:t>Я</w:t>
      </w:r>
      <w:r w:rsidR="00DF352D">
        <w:rPr>
          <w:color w:val="000000"/>
          <w:sz w:val="28"/>
          <w:szCs w:val="28"/>
          <w:lang w:val="uk-UA"/>
        </w:rPr>
        <w:br/>
        <w:t>про секцію (експертну групу) «Мистецька рада»</w:t>
      </w:r>
      <w:r w:rsidRPr="0009222B">
        <w:rPr>
          <w:color w:val="000000"/>
          <w:sz w:val="28"/>
          <w:szCs w:val="28"/>
          <w:lang w:val="uk-UA"/>
        </w:rPr>
        <w:t xml:space="preserve"> при управлінні </w:t>
      </w:r>
    </w:p>
    <w:p w:rsidR="0009222B" w:rsidRPr="0009222B" w:rsidRDefault="0009222B" w:rsidP="0009222B">
      <w:pPr>
        <w:jc w:val="center"/>
        <w:rPr>
          <w:sz w:val="28"/>
          <w:szCs w:val="28"/>
          <w:lang w:val="uk-UA"/>
        </w:rPr>
      </w:pPr>
      <w:r w:rsidRPr="0009222B">
        <w:rPr>
          <w:color w:val="000000"/>
          <w:sz w:val="28"/>
          <w:szCs w:val="28"/>
          <w:lang w:val="uk-UA"/>
        </w:rPr>
        <w:t xml:space="preserve">архітектури та містобудування </w:t>
      </w:r>
      <w:r w:rsidR="00DF352D">
        <w:rPr>
          <w:color w:val="000000"/>
          <w:sz w:val="28"/>
          <w:szCs w:val="28"/>
          <w:lang w:val="uk-UA"/>
        </w:rPr>
        <w:t xml:space="preserve">Калуської міської </w:t>
      </w:r>
      <w:r w:rsidRPr="0009222B">
        <w:rPr>
          <w:color w:val="000000"/>
          <w:sz w:val="28"/>
          <w:szCs w:val="28"/>
          <w:lang w:val="uk-UA"/>
        </w:rPr>
        <w:t>ради</w:t>
      </w:r>
      <w:r w:rsidRPr="0009222B">
        <w:rPr>
          <w:color w:val="000000"/>
          <w:sz w:val="28"/>
          <w:szCs w:val="28"/>
          <w:lang w:val="uk-UA"/>
        </w:rPr>
        <w:br/>
      </w:r>
    </w:p>
    <w:p w:rsidR="0009222B" w:rsidRPr="00DF352D" w:rsidRDefault="0009222B" w:rsidP="0009222B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DF352D">
        <w:rPr>
          <w:b/>
          <w:bCs/>
          <w:color w:val="000000"/>
          <w:sz w:val="28"/>
          <w:szCs w:val="28"/>
          <w:lang w:val="uk-UA"/>
        </w:rPr>
        <w:t>1. Загальні положення</w:t>
      </w:r>
    </w:p>
    <w:p w:rsidR="00DF352D" w:rsidRDefault="00DF352D" w:rsidP="00DF352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DF352D" w:rsidRDefault="00DF352D" w:rsidP="00DF352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1.1. Секція (експертна група) «Мистецька рада»</w:t>
      </w:r>
      <w:r w:rsidR="0009222B"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(надалі – Мистецька рада) при </w:t>
      </w:r>
      <w:r w:rsidR="0009222B" w:rsidRPr="0009222B">
        <w:rPr>
          <w:color w:val="000000"/>
          <w:sz w:val="28"/>
          <w:szCs w:val="28"/>
          <w:lang w:val="uk-UA"/>
        </w:rPr>
        <w:t xml:space="preserve">управлінні архітектури та містобудування </w:t>
      </w:r>
      <w:r w:rsidR="0009222B"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утворена для професійного колегіального розгляду і обговорення питань формування архітектурного середовища, декоративного та монументального мистецтва, архітектурно-естетичних, художніх та дизайнерських рішень </w:t>
      </w:r>
      <w:proofErr w:type="spellStart"/>
      <w:r w:rsidR="0009222B" w:rsidRPr="0009222B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09222B"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об’єктів архітектури та містобудування (з </w:t>
      </w:r>
      <w:proofErr w:type="spellStart"/>
      <w:r w:rsidR="0009222B" w:rsidRPr="0009222B">
        <w:rPr>
          <w:color w:val="000000"/>
          <w:sz w:val="28"/>
          <w:szCs w:val="28"/>
          <w:shd w:val="clear" w:color="auto" w:fill="FFFFFF"/>
          <w:lang w:val="uk-UA"/>
        </w:rPr>
        <w:t>проєктами</w:t>
      </w:r>
      <w:proofErr w:type="spellEnd"/>
      <w:r w:rsidR="0009222B"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благоустрою, озеленення та дизайну міського середовища).</w:t>
      </w:r>
    </w:p>
    <w:p w:rsidR="00DF352D" w:rsidRDefault="0009222B" w:rsidP="00DF352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1.2. Мистецька рада утворюється при </w:t>
      </w:r>
      <w:r w:rsidRPr="0009222B">
        <w:rPr>
          <w:color w:val="000000"/>
          <w:sz w:val="28"/>
          <w:szCs w:val="28"/>
          <w:lang w:val="uk-UA"/>
        </w:rPr>
        <w:t>управлінні архітектури та міс</w:t>
      </w:r>
      <w:r w:rsidR="00DF352D">
        <w:rPr>
          <w:color w:val="000000"/>
          <w:sz w:val="28"/>
          <w:szCs w:val="28"/>
          <w:lang w:val="uk-UA"/>
        </w:rPr>
        <w:t xml:space="preserve">тобудування Калуської міської </w:t>
      </w:r>
      <w:r w:rsidRPr="0009222B">
        <w:rPr>
          <w:color w:val="000000"/>
          <w:sz w:val="28"/>
          <w:szCs w:val="28"/>
          <w:lang w:val="uk-UA"/>
        </w:rPr>
        <w:t xml:space="preserve">ради 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>(надалі управління) і постійно діє як консультативно-дорадчий орган при ньому.</w:t>
      </w:r>
    </w:p>
    <w:p w:rsidR="0009222B" w:rsidRPr="0009222B" w:rsidRDefault="0009222B" w:rsidP="00DF352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>1.3. Мистецька рада здійснює свою діяльність згідно з вимогами законодавства України та цього Положення.</w:t>
      </w:r>
    </w:p>
    <w:p w:rsidR="0009222B" w:rsidRPr="0009222B" w:rsidRDefault="0009222B" w:rsidP="0009222B">
      <w:pPr>
        <w:jc w:val="both"/>
        <w:rPr>
          <w:sz w:val="28"/>
          <w:szCs w:val="28"/>
          <w:lang w:val="uk-UA"/>
        </w:rPr>
      </w:pPr>
    </w:p>
    <w:p w:rsidR="00DF352D" w:rsidRDefault="0009222B" w:rsidP="00DF352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F352D">
        <w:rPr>
          <w:b/>
          <w:bCs/>
          <w:color w:val="000000"/>
          <w:sz w:val="28"/>
          <w:szCs w:val="28"/>
          <w:lang w:val="uk-UA"/>
        </w:rPr>
        <w:t>2. Основні завдання Мистецької ради</w:t>
      </w:r>
    </w:p>
    <w:p w:rsidR="00DF352D" w:rsidRPr="00DF352D" w:rsidRDefault="00DF352D" w:rsidP="00DF352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F352D" w:rsidRPr="00DF352D" w:rsidRDefault="0009222B" w:rsidP="00DF352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2.1. Мистецька рада розглядає і надає рекомендації виконавчим органам міської ради, замовникам і розробникам містобудівної і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документації щодо подальшого доопрацювання:</w:t>
      </w:r>
    </w:p>
    <w:p w:rsidR="0009222B" w:rsidRDefault="0009222B" w:rsidP="00DF352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2.1.1.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документації щодо розміщення вивісок з дотриманням архітектурно-стилістичної єдності фасадів будівель і узгодженням з їх пластикою, силуетом, масштабом (написи і знаки повинні бути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співрозмірні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>до елементів фасаду) та колористикою.</w:t>
      </w:r>
    </w:p>
    <w:p w:rsidR="0009222B" w:rsidRP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>2.1.2. Меморіальних таблиць, дизайн і формат яких відрізняється від типових.</w:t>
      </w:r>
    </w:p>
    <w:p w:rsidR="0009222B" w:rsidRDefault="0009222B" w:rsidP="0009222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2.1.3. Ескізів та місць розміщення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муралів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(монументальних розписів).</w:t>
      </w:r>
    </w:p>
    <w:p w:rsidR="0009222B" w:rsidRP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2.1.4. Схем планування благоустрою територій, планів озеленення, які входять до складу містобудівної документації (благоустрій прибудинкових і територій споруд житлового, комунального, промислового та іншого призначення, їх комплексів, об’єктів комплексного благоустрою, садово-паркової та ландшафтної архітектури) у системі існуючої забудови, змін до планування благоустрою територій. </w:t>
      </w:r>
    </w:p>
    <w:p w:rsidR="0009222B" w:rsidRP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2.1.5.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Проєктних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пропозицій та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розміщення окремих об’єктів прикладного мистецтва, художніх та дизайнерських рішень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об’єктів архітектури, пам’ятників та об’єктів монументально – декоративного  мистецтва.</w:t>
      </w:r>
    </w:p>
    <w:p w:rsidR="0009222B" w:rsidRP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lastRenderedPageBreak/>
        <w:tab/>
        <w:t>2.1.6. Застосування художньо-рекламного опорядження, надання рекомендацій щодо їх коректного застосування в історичному середовищі, у зонах, прилеглих до пам’яток історії, архітектури, культури та природи.</w:t>
      </w:r>
    </w:p>
    <w:p w:rsidR="0009222B" w:rsidRP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2.1.7.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Передпроєктних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досліджень, пов’язаних із розробленням перспективних програм та концепцій, інвестиційних програм, направлених на опорядження міського середовища, естетизації об’єктів будівництва та ре</w:t>
      </w:r>
      <w:r>
        <w:rPr>
          <w:color w:val="000000"/>
          <w:sz w:val="28"/>
          <w:szCs w:val="28"/>
          <w:shd w:val="clear" w:color="auto" w:fill="FFFFFF"/>
          <w:lang w:val="uk-UA"/>
        </w:rPr>
        <w:t>конструкції існуючих об’єктів і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комплексів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реставрації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пам’яток архітектури і містобудування.</w:t>
      </w:r>
    </w:p>
    <w:p w:rsidR="0009222B" w:rsidRP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2.1.8. Розділів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містобудівної документації (благоустрій, озеленення, застосування малих архітектурних форм та тимчасових споруд), інших концепцій,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законодавчих та нормативно-правових актів у сфері дизайну та архітектури з урахуванням кращих зразків сучасності (архітектури, дизайну, прикладного мистецтва та зовнішньої реклами).</w:t>
      </w:r>
    </w:p>
    <w:p w:rsidR="0009222B" w:rsidRP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2.1.9.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конкурсних завдань та плану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вальних рішень при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проєктуванні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об’єктів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дизайну, </w:t>
      </w:r>
      <w:r>
        <w:rPr>
          <w:color w:val="000000"/>
          <w:sz w:val="28"/>
          <w:szCs w:val="28"/>
          <w:shd w:val="clear" w:color="auto" w:fill="FFFFFF"/>
          <w:lang w:val="uk-UA"/>
        </w:rPr>
        <w:t>художньому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опорядженні </w:t>
      </w:r>
      <w:r>
        <w:rPr>
          <w:color w:val="000000"/>
          <w:sz w:val="28"/>
          <w:szCs w:val="28"/>
          <w:shd w:val="clear" w:color="auto" w:fill="FFFFFF"/>
          <w:lang w:val="uk-UA"/>
        </w:rPr>
        <w:t>та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розміщенні реклами у історично сформованій забудові.</w:t>
      </w:r>
    </w:p>
    <w:p w:rsidR="0009222B" w:rsidRP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2.2. На розгляд Мистецької ради можуть вноситись дослідження у сфері дизайну та архітектури, художні концепції,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садово-паркового мистецтва та фітодизайну,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монументального мистецтва у поєднанні з існуючою архітектурою, меморіальні комплекси, дизайн-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міського середовища, павільйони очікування транспорту,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тимчасових споруд для здійснення підприємницької діяльності, комплексного рекламного оформлення, світлового художнього та святкового опорядження, інших об’єктів, які мають важливе архітектурно-дизайнерське значення для впорядкування естетики міського середовища.</w:t>
      </w:r>
    </w:p>
    <w:p w:rsidR="0009222B" w:rsidRPr="0009222B" w:rsidRDefault="0009222B" w:rsidP="0009222B">
      <w:pPr>
        <w:rPr>
          <w:sz w:val="28"/>
          <w:szCs w:val="28"/>
          <w:lang w:val="uk-UA"/>
        </w:rPr>
      </w:pPr>
    </w:p>
    <w:p w:rsidR="0009222B" w:rsidRDefault="0009222B" w:rsidP="0009222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F352D">
        <w:rPr>
          <w:b/>
          <w:bCs/>
          <w:color w:val="000000"/>
          <w:sz w:val="28"/>
          <w:szCs w:val="28"/>
          <w:lang w:val="uk-UA"/>
        </w:rPr>
        <w:t>3. Склад і структура Мистецької ради</w:t>
      </w:r>
    </w:p>
    <w:p w:rsidR="00DF352D" w:rsidRPr="00DF352D" w:rsidRDefault="00DF352D" w:rsidP="0009222B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09222B" w:rsidRP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3.1. Склад Мистецької ради формується з кваліфікованих фахівців у сфері образотворчого мистецтва, архітектури та дизайну, які становлять не менше половини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(плюс 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>1) загальної кількості членів ради, а також спеціалістів споріднених спеціальностей, представників місцевих органів виконавчої влади та місцевого самоврядування, творчих спілок та інших професійних і громадських організацій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>архітекторів, дизайнерів, художників та мистецтвознавців.</w:t>
      </w:r>
    </w:p>
    <w:p w:rsidR="0009222B" w:rsidRPr="0009222B" w:rsidRDefault="0009222B" w:rsidP="0009222B">
      <w:pPr>
        <w:jc w:val="both"/>
        <w:rPr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  <w:t>3</w:t>
      </w:r>
      <w:r w:rsidRPr="0009222B">
        <w:rPr>
          <w:sz w:val="28"/>
          <w:szCs w:val="28"/>
          <w:shd w:val="clear" w:color="auto" w:fill="FFFFFF"/>
          <w:lang w:val="uk-UA"/>
        </w:rPr>
        <w:t>.2. Персональний склад Мистецької ради затверджується рішенням виконавчого комітету Калуської міської ради.</w:t>
      </w:r>
    </w:p>
    <w:p w:rsidR="0009222B" w:rsidRPr="0009222B" w:rsidRDefault="0009222B" w:rsidP="0009222B">
      <w:pPr>
        <w:jc w:val="both"/>
        <w:rPr>
          <w:sz w:val="28"/>
          <w:szCs w:val="28"/>
          <w:lang w:val="uk-UA"/>
        </w:rPr>
      </w:pPr>
      <w:r w:rsidRPr="0009222B"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>3.3. Головою Мистецької ради є</w:t>
      </w:r>
      <w:r w:rsidRPr="0009222B">
        <w:rPr>
          <w:sz w:val="28"/>
          <w:szCs w:val="28"/>
          <w:shd w:val="clear" w:color="auto" w:fill="FFFFFF"/>
          <w:lang w:val="uk-UA"/>
        </w:rPr>
        <w:t xml:space="preserve"> головний архітектор міста Калуша, начальник </w:t>
      </w:r>
      <w:r w:rsidRPr="0009222B">
        <w:rPr>
          <w:color w:val="000000"/>
          <w:sz w:val="28"/>
          <w:szCs w:val="28"/>
          <w:lang w:val="uk-UA"/>
        </w:rPr>
        <w:t>управління архітектури та мі</w:t>
      </w:r>
      <w:r>
        <w:rPr>
          <w:color w:val="000000"/>
          <w:sz w:val="28"/>
          <w:szCs w:val="28"/>
          <w:lang w:val="uk-UA"/>
        </w:rPr>
        <w:t xml:space="preserve">стобудування Калуської міської </w:t>
      </w:r>
      <w:r w:rsidRPr="0009222B">
        <w:rPr>
          <w:color w:val="000000"/>
          <w:sz w:val="28"/>
          <w:szCs w:val="28"/>
          <w:lang w:val="uk-UA"/>
        </w:rPr>
        <w:t xml:space="preserve">ради, </w:t>
      </w:r>
      <w:r w:rsidRPr="0009222B">
        <w:rPr>
          <w:sz w:val="28"/>
          <w:szCs w:val="28"/>
          <w:lang w:val="uk-UA"/>
        </w:rPr>
        <w:t xml:space="preserve">секретарем - працівник управління </w:t>
      </w:r>
      <w:r w:rsidR="007F7943">
        <w:rPr>
          <w:sz w:val="28"/>
          <w:szCs w:val="28"/>
          <w:lang w:val="uk-UA"/>
        </w:rPr>
        <w:t>архітектури та містобудування</w:t>
      </w:r>
      <w:r w:rsidRPr="0009222B">
        <w:rPr>
          <w:sz w:val="28"/>
          <w:szCs w:val="28"/>
          <w:lang w:val="uk-UA"/>
        </w:rPr>
        <w:t xml:space="preserve"> Калуської міської ради. .</w:t>
      </w:r>
    </w:p>
    <w:p w:rsidR="0009222B" w:rsidRPr="0009222B" w:rsidRDefault="0009222B" w:rsidP="0009222B">
      <w:pPr>
        <w:jc w:val="both"/>
        <w:rPr>
          <w:sz w:val="28"/>
          <w:szCs w:val="28"/>
          <w:shd w:val="clear" w:color="auto" w:fill="FFFFFF"/>
          <w:lang w:val="uk-UA"/>
        </w:rPr>
      </w:pPr>
      <w:r w:rsidRPr="0009222B">
        <w:rPr>
          <w:sz w:val="28"/>
          <w:szCs w:val="28"/>
          <w:shd w:val="clear" w:color="auto" w:fill="FFFFFF"/>
          <w:lang w:val="uk-UA"/>
        </w:rPr>
        <w:tab/>
        <w:t xml:space="preserve">3.4. Для попереднього рецензування </w:t>
      </w:r>
      <w:proofErr w:type="spellStart"/>
      <w:r w:rsidRPr="0009222B">
        <w:rPr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9222B">
        <w:rPr>
          <w:sz w:val="28"/>
          <w:szCs w:val="28"/>
          <w:shd w:val="clear" w:color="auto" w:fill="FFFFFF"/>
          <w:lang w:val="uk-UA"/>
        </w:rPr>
        <w:t xml:space="preserve">, які вносяться на розгляд Мистецької ради, голова ради може залучати відповідних фахівців структурних підрозділів управляння, Національної спілки художників України, діячів </w:t>
      </w:r>
      <w:r w:rsidRPr="0009222B">
        <w:rPr>
          <w:sz w:val="28"/>
          <w:szCs w:val="28"/>
          <w:shd w:val="clear" w:color="auto" w:fill="FFFFFF"/>
          <w:lang w:val="uk-UA"/>
        </w:rPr>
        <w:lastRenderedPageBreak/>
        <w:t>кул</w:t>
      </w:r>
      <w:r>
        <w:rPr>
          <w:sz w:val="28"/>
          <w:szCs w:val="28"/>
          <w:shd w:val="clear" w:color="auto" w:fill="FFFFFF"/>
          <w:lang w:val="uk-UA"/>
        </w:rPr>
        <w:t xml:space="preserve">ьтури та мистецтва,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проєктних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9222B">
        <w:rPr>
          <w:sz w:val="28"/>
          <w:szCs w:val="28"/>
          <w:shd w:val="clear" w:color="auto" w:fill="FFFFFF"/>
          <w:lang w:val="uk-UA"/>
        </w:rPr>
        <w:t>інститутів, архітекторів, дизайнерів, художників та мистецтвознавців.</w:t>
      </w:r>
    </w:p>
    <w:p w:rsidR="0009222B" w:rsidRDefault="0009222B" w:rsidP="0009222B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9222B">
        <w:rPr>
          <w:sz w:val="28"/>
          <w:szCs w:val="28"/>
          <w:lang w:val="uk-UA"/>
        </w:rPr>
        <w:br/>
      </w:r>
      <w:r w:rsidRPr="0009222B">
        <w:rPr>
          <w:sz w:val="28"/>
          <w:szCs w:val="28"/>
          <w:shd w:val="clear" w:color="auto" w:fill="FFFFFF"/>
          <w:lang w:val="uk-UA"/>
        </w:rPr>
        <w:t xml:space="preserve"> </w:t>
      </w:r>
      <w:r w:rsidRPr="00DF352D">
        <w:rPr>
          <w:b/>
          <w:bCs/>
          <w:color w:val="000000"/>
          <w:sz w:val="28"/>
          <w:szCs w:val="28"/>
          <w:lang w:val="uk-UA"/>
        </w:rPr>
        <w:t>4. Права Мистецької ради</w:t>
      </w:r>
    </w:p>
    <w:p w:rsidR="00DF352D" w:rsidRPr="00DF352D" w:rsidRDefault="00DF352D" w:rsidP="0009222B">
      <w:pPr>
        <w:jc w:val="center"/>
        <w:rPr>
          <w:b/>
          <w:color w:val="000000"/>
          <w:sz w:val="28"/>
          <w:szCs w:val="28"/>
          <w:lang w:val="uk-UA"/>
        </w:rPr>
      </w:pPr>
    </w:p>
    <w:p w:rsidR="0009222B" w:rsidRDefault="0009222B" w:rsidP="0009222B">
      <w:pPr>
        <w:ind w:firstLine="567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>4.1. Мистецька рада має право:</w:t>
      </w:r>
    </w:p>
    <w:p w:rsidR="0009222B" w:rsidRP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4.1.1. Розглядати і схвалювати архітектурно-дизайнерські, художні, монументально-декоративні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проєктні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пропозиції, архітектурні рішення з благоустрою та озеленення територій об’єктів архітектури та містобудування.</w:t>
      </w:r>
    </w:p>
    <w:p w:rsidR="0009222B" w:rsidRDefault="0009222B" w:rsidP="007F7943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4.1.2. Надавати рекомендації та висновки з питань дизайну та архітектури, благоустрою та озеленення замовникам і розробникам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документації та виконавчим органам міської ради щодо доопрацювання, подальшого погодження та затвердження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документації в межах</w:t>
      </w:r>
      <w:r w:rsidR="007F794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>своїх повноважень.</w:t>
      </w:r>
    </w:p>
    <w:p w:rsidR="0009222B" w:rsidRP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4.1.3. Надавати рекомендації виконавчим органам міської ради та замовникам щодо здійснення у необхідних випадках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передпроєктних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робіт та інших заходів з питань благоустрою, дизайну та рекламно-художнього опорядження територій, об’єктів містобудування, архітектури та історичної забудови.</w:t>
      </w:r>
    </w:p>
    <w:p w:rsidR="0009222B" w:rsidRDefault="0009222B" w:rsidP="007F7943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>4.2. Члени Мистецької ради мають право широкого та вільного обміну думками з кола питань, які розглядаються та обговорюються на засіданнях, висловлювати свою точку зору щодо рішень Мистецької ради та брати участь у голосуванні.</w:t>
      </w:r>
    </w:p>
    <w:p w:rsid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4.3. Члени Мистецької ради не мають права голосувати за свій </w:t>
      </w:r>
      <w:r>
        <w:rPr>
          <w:color w:val="000000"/>
          <w:sz w:val="28"/>
          <w:szCs w:val="28"/>
          <w:shd w:val="clear" w:color="auto" w:fill="FFFFFF"/>
          <w:lang w:val="uk-UA"/>
        </w:rPr>
        <w:t>автор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ський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та участь в обговоренні на засіданнях питань щодо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>, у розробленні яких вони брали участь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9222B" w:rsidRP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4.4. Члени Мистецької ради не можуть брати участь в обговоренні і голосуванні щодо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, авторами яких є їх близькі родичі, а також у разі, якщо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розробляються працівниками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проєктної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установи, у якій вони працюють.</w:t>
      </w:r>
    </w:p>
    <w:p w:rsidR="0009222B" w:rsidRP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>4.5. Члени Мистецької ради беруть участь у її роботі на громадських засадах.</w:t>
      </w:r>
    </w:p>
    <w:p w:rsidR="0009222B" w:rsidRPr="0009222B" w:rsidRDefault="0009222B" w:rsidP="0009222B">
      <w:pPr>
        <w:jc w:val="both"/>
        <w:rPr>
          <w:sz w:val="28"/>
          <w:szCs w:val="28"/>
          <w:lang w:val="uk-UA"/>
        </w:rPr>
      </w:pPr>
    </w:p>
    <w:p w:rsidR="0009222B" w:rsidRDefault="0009222B" w:rsidP="0009222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F352D">
        <w:rPr>
          <w:b/>
          <w:bCs/>
          <w:color w:val="000000"/>
          <w:sz w:val="28"/>
          <w:szCs w:val="28"/>
          <w:lang w:val="uk-UA"/>
        </w:rPr>
        <w:t>5. Організація роботи Мистецької ради</w:t>
      </w:r>
    </w:p>
    <w:p w:rsidR="00DF352D" w:rsidRPr="00DF352D" w:rsidRDefault="00DF352D" w:rsidP="0009222B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5.1. 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>Формою роботи Мистецької ради є засідання, які проводяться згідно із планом та порядком денним, які складає її секретар та затверджує голова Мистецької ради.</w:t>
      </w:r>
    </w:p>
    <w:p w:rsid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>5.2. Подання містобудівної документації на розгляд Мистецької ради або надання роз’яснень щодо вказаної документації здійснюється у термін до 20 днів з дня подання звернення.</w:t>
      </w:r>
    </w:p>
    <w:p w:rsid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5.3. Мистецька рада розглядає матеріали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, подані за десять робочих днів до її засідання. Подання Мистецькій раді </w:t>
      </w:r>
      <w:proofErr w:type="spellStart"/>
      <w:r w:rsidRPr="0009222B">
        <w:rPr>
          <w:color w:val="000000"/>
          <w:sz w:val="28"/>
          <w:szCs w:val="28"/>
          <w:shd w:val="clear" w:color="auto" w:fill="FFFFFF"/>
          <w:lang w:val="uk-UA"/>
        </w:rPr>
        <w:t>проєктних</w:t>
      </w:r>
      <w:proofErr w:type="spellEnd"/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та демонстраційних матеріалів для розгляду та їх технічний супровід здійснює замовник або, за його дорученням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 авто</w:t>
      </w:r>
      <w:r w:rsidR="007F7943">
        <w:rPr>
          <w:color w:val="000000"/>
          <w:sz w:val="28"/>
          <w:szCs w:val="28"/>
          <w:shd w:val="clear" w:color="auto" w:fill="FFFFFF"/>
          <w:lang w:val="uk-UA"/>
        </w:rPr>
        <w:t>р-розробник (тиражування, копію</w:t>
      </w:r>
      <w:bookmarkStart w:id="0" w:name="_GoBack"/>
      <w:bookmarkEnd w:id="0"/>
      <w:r w:rsidRPr="0009222B">
        <w:rPr>
          <w:color w:val="000000"/>
          <w:sz w:val="28"/>
          <w:szCs w:val="28"/>
          <w:shd w:val="clear" w:color="auto" w:fill="FFFFFF"/>
          <w:lang w:val="uk-UA"/>
        </w:rPr>
        <w:t>вання, інформаційні та довідкові матеріали тощо).</w:t>
      </w:r>
    </w:p>
    <w:p w:rsid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lastRenderedPageBreak/>
        <w:t>5.4. Протокол складається протягом 10 робочих днів з дня проведення відповідного засідання Мистецької ради.</w:t>
      </w:r>
    </w:p>
    <w:p w:rsidR="0009222B" w:rsidRDefault="0009222B" w:rsidP="0009222B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>5.5. Член Мистецької ради, який не підтримує пропозиції (рекомендації), може викласти у письмовій формі свою окрему думку, яка додається до протоколу.</w:t>
      </w:r>
    </w:p>
    <w:p w:rsid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64FBC" w:rsidRPr="0009222B" w:rsidRDefault="0009222B" w:rsidP="0009222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222B">
        <w:rPr>
          <w:color w:val="000000"/>
          <w:sz w:val="28"/>
          <w:szCs w:val="28"/>
          <w:shd w:val="clear" w:color="auto" w:fill="FFFFFF"/>
          <w:lang w:val="uk-UA"/>
        </w:rPr>
        <w:t xml:space="preserve">Керуючий справами                                        </w:t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09222B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     Олег САВКА</w:t>
      </w:r>
    </w:p>
    <w:sectPr w:rsidR="00964FBC" w:rsidRPr="0009222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CB" w:rsidRDefault="00B649CB">
      <w:r>
        <w:separator/>
      </w:r>
    </w:p>
  </w:endnote>
  <w:endnote w:type="continuationSeparator" w:id="0">
    <w:p w:rsidR="00B649CB" w:rsidRDefault="00B6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CB" w:rsidRDefault="00B649CB">
      <w:r>
        <w:separator/>
      </w:r>
    </w:p>
  </w:footnote>
  <w:footnote w:type="continuationSeparator" w:id="0">
    <w:p w:rsidR="00B649CB" w:rsidRDefault="00B64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7943">
      <w:rPr>
        <w:rStyle w:val="ab"/>
        <w:noProof/>
      </w:rPr>
      <w:t>6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7EC5B-C509-4D41-B476-C9E9796A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6713</Words>
  <Characters>3827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2025-08-26T12:30:00Z</cp:lastPrinted>
  <dcterms:created xsi:type="dcterms:W3CDTF">2025-09-05T08:30:00Z</dcterms:created>
  <dcterms:modified xsi:type="dcterms:W3CDTF">2025-09-05T11:12:00Z</dcterms:modified>
</cp:coreProperties>
</file>