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665D1" w14:textId="6BF2574A" w:rsidR="00D51A95" w:rsidRDefault="00C41499" w:rsidP="00A639F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74F39">
        <w:rPr>
          <w:rFonts w:ascii="Times New Roman" w:hAnsi="Times New Roman" w:cs="Times New Roman"/>
          <w:bCs/>
        </w:rPr>
        <w:t>Проект</w:t>
      </w:r>
    </w:p>
    <w:p w14:paraId="4537A04B" w14:textId="73CFD23B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20D3A3C" w14:textId="758638C8" w:rsidR="00C41499" w:rsidRPr="00174F39" w:rsidRDefault="00C41499" w:rsidP="00C41499">
      <w:pPr>
        <w:tabs>
          <w:tab w:val="center" w:pos="4819"/>
          <w:tab w:val="right" w:pos="9639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887B4C" w:rsidRPr="003F0B7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93D4505" wp14:editId="7E8DAE19">
            <wp:extent cx="434225" cy="525780"/>
            <wp:effectExtent l="0" t="0" r="4445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ab/>
      </w:r>
    </w:p>
    <w:p w14:paraId="2C6A6D56" w14:textId="0849EEC8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76A8E" w14:textId="0BA6BFD3" w:rsidR="00C41499" w:rsidRDefault="00C41499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КАЛУСЬКА  МІСЬКА  РАДА</w:t>
      </w:r>
    </w:p>
    <w:p w14:paraId="1719CB89" w14:textId="4613E676" w:rsidR="002714DA" w:rsidRPr="00C0522F" w:rsidRDefault="002714DA" w:rsidP="00C4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D1FBE8D" w14:textId="672F6194" w:rsidR="00C41499" w:rsidRPr="00C0522F" w:rsidRDefault="00C41499" w:rsidP="00C41499">
      <w:pPr>
        <w:spacing w:line="360" w:lineRule="auto"/>
        <w:ind w:right="-1050"/>
        <w:rPr>
          <w:rFonts w:ascii="Times New Roman" w:hAnsi="Times New Roman" w:cs="Times New Roman"/>
          <w:b/>
          <w:sz w:val="28"/>
          <w:szCs w:val="28"/>
        </w:rPr>
      </w:pPr>
      <w:r w:rsidRPr="00C0522F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F54BD03" wp14:editId="4C843D9E">
                <wp:simplePos x="0" y="0"/>
                <wp:positionH relativeFrom="column">
                  <wp:posOffset>-93980</wp:posOffset>
                </wp:positionH>
                <wp:positionV relativeFrom="paragraph">
                  <wp:posOffset>393065</wp:posOffset>
                </wp:positionV>
                <wp:extent cx="6299835" cy="0"/>
                <wp:effectExtent l="0" t="19050" r="43815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AF7DDD" id="Пряма сполучна ліні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30.95pt" to="48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BCo/gEAAJ0DAAAOAAAAZHJzL2Uyb0RvYy54bWysU72OEzEQ7pF4B8s92SQox90qmytyhOaA&#10;SBcewLG9Weu8Hst2skkHoqC87lpegR4OXmH3jRg7P3DQIVJY4/E3X2a++XZ8ua012UjnFZiCDnp9&#10;SqThIJRZFfTdYvbsnBIfmBFMg5EF3UlPLydPn4wbm8shVKCFdARJjM8bW9AqBJtnmeeVrJnvgZUG&#10;H0twNQt4datMONYge62zYb9/ljXghHXApfeYvdo/0kniL0vJw9uy9DIQXVDsLaTTpXMZz2wyZvnK&#10;MVspfmiD/UMXNVMG//REdcUCI2un/qKqFXfgoQw9DnUGZam4TDPgNIP+H9PcVMzKNAuK4+1JJv//&#10;aPmbzdwRJXB3lBhW44raz9377q791n4h3Yf2R/u9/dp97D61D5jA8L596O67OzKI2jXW50gxNXMX&#10;p+dbc2Ovgd96YmBaMbOSaYbFziJxqsgelcSLt9jBsnkNAjFsHSAJuS1dHSlRIrJN+9qd9iW3gXBM&#10;ng0vLs6fjyjhx7eM5cdC63x4JaEmMSioViZKyXK2ufYBW0foERLTBmZK62QHbUhT0NGLwQgdw2uL&#10;4gS0x+2iOizZg1YiwmOhd6vlVDuyYdFi+JvNojJI/wjmYG1Eoq8kEy8PcWBK72PEa4NlR0X22i5B&#10;7OYu0sU8eiARH/waTfb7PaF+fVWTnwAAAP//AwBQSwMEFAAGAAgAAAAhAD6vkfXfAAAACQEAAA8A&#10;AABkcnMvZG93bnJldi54bWxMj81OwzAQhO9IvIO1SFxQ6wRKf0KcCiEhgaocaCvObrxNAvGuFTtt&#10;eHuMOMBxZ0cz3+Tr0XbihL1vmRSk0wQEUsWmpVrBfvc8WYLwQZPRHRMq+EIP6+LyIteZ4TO94Wkb&#10;ahFDyGdaQROCy6T0VYNW+yk7pPg7cm91iGdfS9Prcwy3nbxNkrm0uqXY0GiHTw1Wn9vBKliW9+7D&#10;hvJ9Q+3LbOCbVy6PTqnrq/HxAUTAMfyZ4Qc/okMRmQ48kPGiUzBJZxE9KJinKxDRsFos7kAcfgVZ&#10;5PL/guIbAAD//wMAUEsBAi0AFAAGAAgAAAAhALaDOJL+AAAA4QEAABMAAAAAAAAAAAAAAAAAAAAA&#10;AFtDb250ZW50X1R5cGVzXS54bWxQSwECLQAUAAYACAAAACEAOP0h/9YAAACUAQAACwAAAAAAAAAA&#10;AAAAAAAvAQAAX3JlbHMvLnJlbHNQSwECLQAUAAYACAAAACEADeAQqP4BAACdAwAADgAAAAAAAAAA&#10;AAAAAAAuAgAAZHJzL2Uyb0RvYy54bWxQSwECLQAUAAYACAAAACEAPq+R9d8AAAAJAQAADwAAAAAA&#10;AAAAAAAAAABYBAAAZHJzL2Rvd25yZXYueG1sUEsFBgAAAAAEAAQA8wAAAGQFAAAAAA==&#10;" strokecolor="blue" strokeweight="4.5pt">
                <v:stroke linestyle="thickThin"/>
              </v:line>
            </w:pict>
          </mc:Fallback>
        </mc:AlternateContent>
      </w:r>
      <w:r w:rsidRPr="00C052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РІШЕННЯ</w:t>
      </w:r>
    </w:p>
    <w:p w14:paraId="35DDEF74" w14:textId="77777777" w:rsidR="00C41499" w:rsidRDefault="00C41499" w:rsidP="00C41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660E3A" w14:textId="1CBE08FE" w:rsidR="00C41499" w:rsidRDefault="002714DA" w:rsidP="00C41499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                                 м.Калуш                                         № ____</w:t>
      </w:r>
    </w:p>
    <w:p w14:paraId="416BC3A7" w14:textId="77777777" w:rsidR="002714DA" w:rsidRDefault="002714DA" w:rsidP="00C41499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7FDE541" w14:textId="77777777" w:rsidR="00D51A95" w:rsidRDefault="00D51A95" w:rsidP="00A639F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uk-UA"/>
        </w:rPr>
      </w:pPr>
    </w:p>
    <w:p w14:paraId="2EDE1946" w14:textId="7B2F1321" w:rsidR="00A639F6" w:rsidRPr="00B80647" w:rsidRDefault="00A639F6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рішення Комісії 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з розгляду</w:t>
      </w:r>
    </w:p>
    <w:p w14:paraId="197C666D" w14:textId="75861EE2" w:rsidR="003A5930" w:rsidRPr="00B80647" w:rsidRDefault="00A639F6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питань щодо надання компенсації </w:t>
      </w:r>
      <w:r w:rsidR="00477B93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за </w:t>
      </w:r>
      <w:r w:rsidR="004618B9" w:rsidRPr="00B80647">
        <w:rPr>
          <w:rFonts w:ascii="Times New Roman" w:hAnsi="Times New Roman" w:cs="Times New Roman"/>
          <w:sz w:val="28"/>
          <w:szCs w:val="28"/>
          <w:lang w:eastAsia="uk-UA"/>
        </w:rPr>
        <w:t>пошкоджені/знищені</w:t>
      </w:r>
    </w:p>
    <w:p w14:paraId="54722ED3" w14:textId="77777777" w:rsidR="003A5930" w:rsidRPr="00B80647" w:rsidRDefault="003A5930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об’єкт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и нерухомого майна внаслідок бойових дій, </w:t>
      </w:r>
    </w:p>
    <w:p w14:paraId="3B7B3C94" w14:textId="77777777" w:rsidR="003A5930" w:rsidRPr="00B80647" w:rsidRDefault="003A5930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терори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>стичних актів, диверсій, спричинених</w:t>
      </w:r>
    </w:p>
    <w:p w14:paraId="01CFD123" w14:textId="77777777" w:rsidR="00A639F6" w:rsidRPr="00B80647" w:rsidRDefault="003A5930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збройною</w:t>
      </w:r>
      <w:r w:rsidR="00A639F6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агресією російської федерації пр</w:t>
      </w:r>
      <w:r w:rsidRPr="00B80647">
        <w:rPr>
          <w:rFonts w:ascii="Times New Roman" w:hAnsi="Times New Roman" w:cs="Times New Roman"/>
          <w:sz w:val="28"/>
          <w:szCs w:val="28"/>
          <w:lang w:eastAsia="uk-UA"/>
        </w:rPr>
        <w:t>оти</w:t>
      </w:r>
    </w:p>
    <w:p w14:paraId="1C96D740" w14:textId="77777777" w:rsidR="00475433" w:rsidRPr="00B80647" w:rsidRDefault="00A639F6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Украї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ни на території Калуської міської територіальної</w:t>
      </w:r>
    </w:p>
    <w:p w14:paraId="61CC7A2F" w14:textId="147D0436" w:rsidR="00A639F6" w:rsidRPr="00B80647" w:rsidRDefault="00B80647" w:rsidP="00B80647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B80647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>ромади</w:t>
      </w:r>
      <w:r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від</w:t>
      </w:r>
      <w:r w:rsidR="003A5930" w:rsidRPr="00B80647">
        <w:rPr>
          <w:rFonts w:ascii="Times New Roman" w:hAnsi="Times New Roman" w:cs="Times New Roman"/>
          <w:sz w:val="28"/>
          <w:szCs w:val="28"/>
          <w:lang w:eastAsia="uk-UA"/>
        </w:rPr>
        <w:t xml:space="preserve"> 26 вересня 2025 року</w:t>
      </w:r>
    </w:p>
    <w:bookmarkEnd w:id="0"/>
    <w:p w14:paraId="0FD4755C" w14:textId="77777777" w:rsidR="00C41499" w:rsidRPr="00A639F6" w:rsidRDefault="00C41499" w:rsidP="00A63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7835F0" w14:textId="77777777" w:rsidR="00A639F6" w:rsidRPr="005651FF" w:rsidRDefault="00A639F6" w:rsidP="00A6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C50C19" w14:textId="045F57B3" w:rsidR="00475433" w:rsidRPr="00591A22" w:rsidRDefault="00FF099E" w:rsidP="00477B93">
      <w:pPr>
        <w:pStyle w:val="docdata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91A22">
        <w:rPr>
          <w:color w:val="000000" w:themeColor="text1"/>
          <w:sz w:val="28"/>
          <w:szCs w:val="28"/>
        </w:rPr>
        <w:t xml:space="preserve">Керуючись статтею 40 Закону України «Про місцеве самоврядування в Україні», відповідно до пункту 12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№381 (зі змінами), беручи до уваги рішення Комісії з розгляду питань щодо надання компенсації за </w:t>
      </w:r>
      <w:r w:rsidR="004618B9" w:rsidRPr="00591A22">
        <w:rPr>
          <w:bCs/>
          <w:color w:val="000000" w:themeColor="text1"/>
          <w:spacing w:val="10"/>
          <w:sz w:val="28"/>
          <w:szCs w:val="28"/>
        </w:rPr>
        <w:t>пошкоджені/знищені</w:t>
      </w:r>
      <w:r w:rsidRPr="00591A22">
        <w:rPr>
          <w:color w:val="000000" w:themeColor="text1"/>
          <w:sz w:val="28"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80647" w:rsidRPr="00591A22">
        <w:rPr>
          <w:color w:val="000000" w:themeColor="text1"/>
          <w:sz w:val="28"/>
          <w:szCs w:val="28"/>
        </w:rPr>
        <w:t xml:space="preserve"> на території Калуської міської територіальної громади</w:t>
      </w:r>
      <w:r w:rsidR="009D2E0F" w:rsidRPr="00591A22">
        <w:rPr>
          <w:color w:val="000000" w:themeColor="text1"/>
          <w:sz w:val="28"/>
          <w:szCs w:val="28"/>
        </w:rPr>
        <w:t xml:space="preserve"> від 26.09.2025</w:t>
      </w:r>
      <w:r w:rsidR="00D51A95" w:rsidRPr="00591A22">
        <w:rPr>
          <w:color w:val="000000" w:themeColor="text1"/>
          <w:sz w:val="28"/>
          <w:szCs w:val="28"/>
        </w:rPr>
        <w:t xml:space="preserve"> та службову записку  упр</w:t>
      </w:r>
      <w:r w:rsidR="00477B93" w:rsidRPr="00591A22">
        <w:rPr>
          <w:color w:val="000000" w:themeColor="text1"/>
          <w:sz w:val="28"/>
          <w:szCs w:val="28"/>
        </w:rPr>
        <w:t>авління будівництва та розвитку інфраструктури м</w:t>
      </w:r>
      <w:r w:rsidR="00B80647" w:rsidRPr="00591A22">
        <w:rPr>
          <w:color w:val="000000" w:themeColor="text1"/>
          <w:sz w:val="28"/>
          <w:szCs w:val="28"/>
        </w:rPr>
        <w:t>іської ради  від 29.09.2025</w:t>
      </w:r>
      <w:r w:rsidR="00477B93" w:rsidRPr="00591A22">
        <w:rPr>
          <w:color w:val="000000" w:themeColor="text1"/>
          <w:sz w:val="28"/>
          <w:szCs w:val="28"/>
        </w:rPr>
        <w:t xml:space="preserve"> №01-08/258</w:t>
      </w:r>
      <w:r w:rsidRPr="00591A22">
        <w:rPr>
          <w:color w:val="000000" w:themeColor="text1"/>
          <w:sz w:val="28"/>
          <w:szCs w:val="28"/>
        </w:rPr>
        <w:t xml:space="preserve">, виконавчий комітет міської ради </w:t>
      </w:r>
    </w:p>
    <w:p w14:paraId="07EEF411" w14:textId="77777777" w:rsidR="00B80647" w:rsidRPr="00591A22" w:rsidRDefault="00B80647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  <w:lang w:eastAsia="uk-UA"/>
        </w:rPr>
      </w:pPr>
    </w:p>
    <w:p w14:paraId="3F6DEB68" w14:textId="77777777" w:rsidR="00A639F6" w:rsidRPr="00591A22" w:rsidRDefault="005651FF" w:rsidP="00B8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uk-UA"/>
        </w:rPr>
      </w:pPr>
      <w:r w:rsidRPr="00591A22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  <w:lang w:eastAsia="uk-UA"/>
        </w:rPr>
        <w:t>ВИРІШИВ</w:t>
      </w:r>
      <w:r w:rsidR="00A639F6" w:rsidRPr="00591A22">
        <w:rPr>
          <w:rFonts w:ascii="Times New Roman" w:eastAsia="Times New Roman" w:hAnsi="Times New Roman" w:cs="Times New Roman"/>
          <w:color w:val="000000" w:themeColor="text1"/>
          <w:spacing w:val="20"/>
          <w:sz w:val="28"/>
          <w:szCs w:val="28"/>
          <w:lang w:eastAsia="uk-UA"/>
        </w:rPr>
        <w:t>:</w:t>
      </w:r>
    </w:p>
    <w:p w14:paraId="74218E0E" w14:textId="58B43343" w:rsidR="00A639F6" w:rsidRPr="00591A22" w:rsidRDefault="005651FF" w:rsidP="00B8064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B80647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Затвердити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рішення Комісії з розгляду питань щодо надання компенсації за пошкоджен</w:t>
      </w:r>
      <w:r w:rsidR="00D51A95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D51A95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26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.0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.2025 №1 про 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адання </w:t>
      </w:r>
      <w:r w:rsidR="00475433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Алмакаєву</w:t>
      </w:r>
      <w:r w:rsidR="00A639F6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 </w:t>
      </w:r>
      <w:r w:rsidR="00475433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Павлу</w:t>
      </w:r>
      <w:r w:rsidR="00A639F6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 </w:t>
      </w:r>
      <w:r w:rsidR="00475433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Сергійовичу</w:t>
      </w:r>
      <w:r w:rsidR="00A639F6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 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компенсації для відновлення окремих категорій об’єктів нерухомого майна, пошкоджених внаслідок бойових дій, терористичних актів, 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диверсій, спричинених збройною агресією російської федерації, з використанням електронної публічної послуги 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єВідновл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ен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ня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A639F6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(додається).</w:t>
      </w:r>
    </w:p>
    <w:p w14:paraId="46539A9C" w14:textId="44E36912" w:rsidR="00F4206C" w:rsidRPr="00591A22" w:rsidRDefault="005651FF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D51A95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відмову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C6B6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наданні </w:t>
      </w:r>
      <w:r w:rsidR="00475433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Кирильчук Оксані Василівні 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«єВідновлеиня»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відповідно до заяви, поданої до голови Комісії про залишення заяви без розгляду </w:t>
      </w:r>
      <w:r w:rsidR="0047543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(додається).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05F1F54" w14:textId="77780C7A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D51A95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3.Затвердити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Сірику Миколі Валерійовичу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2C418606" w14:textId="6BFDF390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4.Затвердити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і/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Федевич Оксані Василівні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68BF69F8" w14:textId="51F4E378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5.Затвердити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і/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відмову у наданні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Довганич Галині Ярославівні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«єВідновлеиня»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відповідно до заяви, поданої до голови Комісії про залишення заяви без розгляду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(додається). </w:t>
      </w:r>
    </w:p>
    <w:p w14:paraId="12514E7A" w14:textId="683DA81D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6.Затвердити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 26.09.2025 №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Картуш Христині Романівні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543C49B4" w14:textId="3AC75B45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7. 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 26.09.2025 №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7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Довжанс</w:t>
      </w:r>
      <w:r w:rsidR="00D51A95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ь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кій Олександрі Іванівні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7F13B5DA" w14:textId="1A90F162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8.Затвердити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питань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 26.09.2025 №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Мазурчаку </w:t>
      </w:r>
      <w:r w:rsidR="009D2E0F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Ігорю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 Мирославовичу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32345EB0" w14:textId="4E1FD8AC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9.Затвердити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477B93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Оленчук Галині Костянтинівні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1E214E65" w14:textId="641BF579" w:rsidR="006F1E61" w:rsidRPr="00591A22" w:rsidRDefault="006F1E61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10.Затвердити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і/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знищен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№1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0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Капець Марії </w:t>
      </w:r>
      <w:r w:rsidR="00D5077D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Василівні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7EC944F7" w14:textId="77B7C766" w:rsidR="00FF099E" w:rsidRPr="00591A22" w:rsidRDefault="00FF099E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11.Затвердити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№1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відмову у наданні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Андрушкевич Зоряні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lastRenderedPageBreak/>
        <w:t xml:space="preserve">Володимирівні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«єВідновлеиня»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відповідно до заяви, поданої до голови Комісії про залишення заяви без розгляду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(додається). </w:t>
      </w:r>
    </w:p>
    <w:p w14:paraId="0A67B47D" w14:textId="7985907B" w:rsidR="00FF099E" w:rsidRPr="00591A22" w:rsidRDefault="00FF099E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12.Затвердити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№1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="003C7C55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>Думін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кевич Ірині Зіновіївні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4783E385" w14:textId="5067ADB4" w:rsidR="00FF099E" w:rsidRPr="00591A22" w:rsidRDefault="00FF099E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13.Затвердити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і/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знищен</w:t>
      </w:r>
      <w:r w:rsidR="00696AF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№1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відмову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наданні </w:t>
      </w:r>
      <w:r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Михальчук Наталії Юріївні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«єВідновлеиня»</w:t>
      </w:r>
      <w:r w:rsidR="009D2E0F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відповідно до заяви, поданої до голови Комісії про залишення заяви без розгляду, 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(додається). </w:t>
      </w:r>
    </w:p>
    <w:p w14:paraId="29BC436E" w14:textId="3E37EFD7" w:rsidR="00FF099E" w:rsidRPr="00591A22" w:rsidRDefault="00696AF4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  <w:r w:rsidR="00FF099E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14.Затвердити рішення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Комісії з розгляду питань щодо надання компенсації за пошкодже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/знищен</w:t>
      </w: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="00FF099E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від 26.09.2025 №1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FF099E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надання </w:t>
      </w:r>
      <w:r w:rsidR="00FF099E" w:rsidRPr="00591A22">
        <w:rPr>
          <w:rFonts w:ascii="Times New Roman" w:hAnsi="Times New Roman" w:cs="Times New Roman"/>
          <w:b/>
          <w:bCs/>
          <w:color w:val="000000" w:themeColor="text1"/>
          <w:spacing w:val="10"/>
          <w:sz w:val="28"/>
          <w:szCs w:val="28"/>
          <w:lang w:eastAsia="uk-UA"/>
        </w:rPr>
        <w:t xml:space="preserve">Попадин Мирославі Тарасівні </w:t>
      </w:r>
      <w:r w:rsidR="00FF099E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(додається).</w:t>
      </w:r>
    </w:p>
    <w:p w14:paraId="36738BD5" w14:textId="550B56CA" w:rsidR="00D5077D" w:rsidRPr="00591A22" w:rsidRDefault="00696AF4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D5077D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15.Дане рішення набирає чинності з дати його прийняття.</w:t>
      </w:r>
    </w:p>
    <w:p w14:paraId="09C83F0D" w14:textId="4429AC8E" w:rsidR="00D5077D" w:rsidRPr="00591A22" w:rsidRDefault="00696AF4" w:rsidP="00B8064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16.</w:t>
      </w:r>
      <w:r w:rsidR="00D5077D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Контроль за виконанням рішення покласти на заступника міського голови Богдана Б</w:t>
      </w:r>
      <w:r w:rsidR="00DA5B74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ілецького</w:t>
      </w:r>
      <w:r w:rsidR="00D5077D" w:rsidRPr="00591A2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22792F0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233CEA64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72F8B2B3" w14:textId="77777777" w:rsidR="00D5077D" w:rsidRDefault="00D5077D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49EC7BF5" w14:textId="3011D39E" w:rsidR="00D5077D" w:rsidRPr="009D2E0F" w:rsidRDefault="00D5077D" w:rsidP="009D2E0F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Міський голова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D51A95" w:rsidRPr="009D2E0F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9D2E0F">
        <w:rPr>
          <w:rFonts w:ascii="Times New Roman" w:hAnsi="Times New Roman" w:cs="Times New Roman"/>
          <w:sz w:val="28"/>
          <w:szCs w:val="28"/>
          <w:lang w:eastAsia="uk-UA"/>
        </w:rPr>
        <w:t>Андрій НАЙДА</w:t>
      </w:r>
    </w:p>
    <w:p w14:paraId="105C3475" w14:textId="77777777" w:rsidR="00FF099E" w:rsidRDefault="00FF099E" w:rsidP="00FF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uk-UA"/>
        </w:rPr>
      </w:pPr>
    </w:p>
    <w:p w14:paraId="3C5526CC" w14:textId="77777777" w:rsidR="0070340B" w:rsidRDefault="0070340B"/>
    <w:sectPr w:rsidR="0070340B" w:rsidSect="00C41499">
      <w:pgSz w:w="11909" w:h="16834"/>
      <w:pgMar w:top="851" w:right="994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7AD8" w14:textId="77777777" w:rsidR="00746C55" w:rsidRDefault="00746C55" w:rsidP="00887B4C">
      <w:pPr>
        <w:spacing w:after="0" w:line="240" w:lineRule="auto"/>
      </w:pPr>
      <w:r>
        <w:separator/>
      </w:r>
    </w:p>
  </w:endnote>
  <w:endnote w:type="continuationSeparator" w:id="0">
    <w:p w14:paraId="3B95DF10" w14:textId="77777777" w:rsidR="00746C55" w:rsidRDefault="00746C55" w:rsidP="0088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1D18B" w14:textId="77777777" w:rsidR="00746C55" w:rsidRDefault="00746C55" w:rsidP="00887B4C">
      <w:pPr>
        <w:spacing w:after="0" w:line="240" w:lineRule="auto"/>
      </w:pPr>
      <w:r>
        <w:separator/>
      </w:r>
    </w:p>
  </w:footnote>
  <w:footnote w:type="continuationSeparator" w:id="0">
    <w:p w14:paraId="125C56E9" w14:textId="77777777" w:rsidR="00746C55" w:rsidRDefault="00746C55" w:rsidP="0088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F6"/>
    <w:rsid w:val="000021A5"/>
    <w:rsid w:val="00016F5D"/>
    <w:rsid w:val="002714DA"/>
    <w:rsid w:val="003A5930"/>
    <w:rsid w:val="003C7C55"/>
    <w:rsid w:val="003E1193"/>
    <w:rsid w:val="004618B9"/>
    <w:rsid w:val="00475433"/>
    <w:rsid w:val="00477B93"/>
    <w:rsid w:val="005651FF"/>
    <w:rsid w:val="00591A22"/>
    <w:rsid w:val="00696AF4"/>
    <w:rsid w:val="006F1E61"/>
    <w:rsid w:val="0070340B"/>
    <w:rsid w:val="00746C55"/>
    <w:rsid w:val="00760F09"/>
    <w:rsid w:val="00887B4C"/>
    <w:rsid w:val="009D2E0F"/>
    <w:rsid w:val="00A639F6"/>
    <w:rsid w:val="00B80647"/>
    <w:rsid w:val="00BC6B64"/>
    <w:rsid w:val="00C41499"/>
    <w:rsid w:val="00C83B19"/>
    <w:rsid w:val="00D5077D"/>
    <w:rsid w:val="00D51A95"/>
    <w:rsid w:val="00DA5B74"/>
    <w:rsid w:val="00F4206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C01"/>
  <w15:docId w15:val="{70FD3792-3103-48E2-A753-51A380C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939,baiaagaaboqcaaad6coaaax2kgaaaaaaaaaaaaaaaaaaaaaaaaaaaaaaaaaaaaaaaaaaaaaaaaaaaaaaaaaaaaaaaaaaaaaaaaaaaaaaaaaaaaaaaaaaaaaaaaaaaaaaaaaaaaaaaaaaaaaaaaaaaaaaaaaaaaaaaaaaaaaaaaaaaaaaaaaaaaaaaaaaaaaaaaaaaaaaaaaaaaaaaaaaaaaaaaaaaaaaaaaaaaa"/>
    <w:basedOn w:val="a"/>
    <w:rsid w:val="00FF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B8064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B4C"/>
  </w:style>
  <w:style w:type="paragraph" w:styleId="a6">
    <w:name w:val="footer"/>
    <w:basedOn w:val="a"/>
    <w:link w:val="a7"/>
    <w:uiPriority w:val="99"/>
    <w:unhideWhenUsed/>
    <w:rsid w:val="0088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DFAD-A214-44C0-A245-939962EA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6987</Words>
  <Characters>3984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Admin</cp:lastModifiedBy>
  <cp:revision>7</cp:revision>
  <cp:lastPrinted>2025-09-29T12:33:00Z</cp:lastPrinted>
  <dcterms:created xsi:type="dcterms:W3CDTF">2025-09-29T12:12:00Z</dcterms:created>
  <dcterms:modified xsi:type="dcterms:W3CDTF">2025-09-29T13:02:00Z</dcterms:modified>
</cp:coreProperties>
</file>